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en-GB" w:eastAsia="en-GB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Email: </w:t>
            </w:r>
            <w:hyperlink r:id="rId10">
              <w:r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A07D8A" w:rsidRDefault="00A07D8A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84EF9" w:rsidRPr="009C7BE6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A07D8A" w:rsidRPr="00FD42FC" w:rsidRDefault="00A80D7C">
      <w:pPr>
        <w:jc w:val="center"/>
        <w:rPr>
          <w:sz w:val="32"/>
          <w:lang w:val="ro-RO"/>
        </w:rPr>
      </w:pPr>
      <w:r w:rsidRPr="00FD42FC">
        <w:rPr>
          <w:b/>
          <w:sz w:val="32"/>
          <w:lang w:val="ro-RO"/>
        </w:rPr>
        <w:t>COMUNICAT DE PRESĂ</w:t>
      </w:r>
    </w:p>
    <w:p w:rsidR="00A07D8A" w:rsidRPr="009C7BE6" w:rsidRDefault="00A07D8A">
      <w:pPr>
        <w:ind w:right="-490"/>
        <w:jc w:val="both"/>
        <w:rPr>
          <w:lang w:val="ro-RO"/>
        </w:rPr>
      </w:pPr>
    </w:p>
    <w:p w:rsidR="00650396" w:rsidRPr="00650396" w:rsidRDefault="00650396" w:rsidP="00650396">
      <w:pPr>
        <w:shd w:val="clear" w:color="auto" w:fill="FFFFFF"/>
        <w:spacing w:line="276" w:lineRule="auto"/>
        <w:jc w:val="center"/>
        <w:rPr>
          <w:b/>
          <w:i/>
          <w:sz w:val="32"/>
          <w:lang w:val="ro-RO" w:eastAsia="en-GB"/>
        </w:rPr>
      </w:pPr>
      <w:r w:rsidRPr="00650396">
        <w:rPr>
          <w:b/>
          <w:i/>
          <w:sz w:val="28"/>
          <w:lang w:val="ro-RO" w:eastAsia="en-GB"/>
        </w:rPr>
        <w:t xml:space="preserve">– </w:t>
      </w:r>
      <w:r w:rsidRPr="00650396">
        <w:rPr>
          <w:b/>
          <w:i/>
          <w:sz w:val="32"/>
          <w:lang w:val="ro-RO" w:eastAsia="en-GB"/>
        </w:rPr>
        <w:t>Controale tematice</w:t>
      </w:r>
    </w:p>
    <w:p w:rsidR="00650396" w:rsidRPr="00650396" w:rsidRDefault="00650396" w:rsidP="00650396">
      <w:pPr>
        <w:shd w:val="clear" w:color="auto" w:fill="FFFFFF"/>
        <w:spacing w:line="276" w:lineRule="auto"/>
        <w:jc w:val="center"/>
        <w:rPr>
          <w:b/>
          <w:color w:val="000000"/>
          <w:sz w:val="28"/>
          <w:lang w:val="ro-RO"/>
        </w:rPr>
      </w:pPr>
      <w:r w:rsidRPr="00650396">
        <w:rPr>
          <w:b/>
          <w:i/>
          <w:sz w:val="32"/>
          <w:lang w:val="ro-RO" w:eastAsia="en-GB"/>
        </w:rPr>
        <w:t xml:space="preserve">la unitățile de învățământ din județul Neamț </w:t>
      </w:r>
      <w:r w:rsidRPr="00650396">
        <w:rPr>
          <w:b/>
          <w:color w:val="000000"/>
          <w:sz w:val="28"/>
          <w:lang w:val="ro-RO"/>
        </w:rPr>
        <w:t>–</w:t>
      </w:r>
    </w:p>
    <w:p w:rsidR="0001374A" w:rsidRPr="00650396" w:rsidRDefault="00650396" w:rsidP="0001374A">
      <w:pPr>
        <w:tabs>
          <w:tab w:val="left" w:pos="1134"/>
        </w:tabs>
        <w:spacing w:before="240" w:line="360" w:lineRule="auto"/>
        <w:ind w:firstLine="720"/>
        <w:jc w:val="both"/>
        <w:rPr>
          <w:rFonts w:eastAsia="Symbol"/>
          <w:lang w:val="ro-RO"/>
        </w:rPr>
      </w:pPr>
      <w:r w:rsidRPr="00650396">
        <w:rPr>
          <w:rFonts w:eastAsia="Symbol"/>
          <w:lang w:val="ro-RO"/>
        </w:rPr>
        <w:t xml:space="preserve">ISU Neamț execută </w:t>
      </w:r>
      <w:r w:rsidR="0001374A" w:rsidRPr="0001374A">
        <w:rPr>
          <w:rFonts w:eastAsia="Symbol"/>
          <w:lang w:val="ro-RO"/>
        </w:rPr>
        <w:t>controale de verificare a apărării împotriva incendiilor, precum și activități de informare preventivă și educare a elevilor asupra modului de comportament în cazul producerii unui incendiu sau altei situații de urgență</w:t>
      </w:r>
      <w:r w:rsidRPr="00650396">
        <w:rPr>
          <w:rFonts w:eastAsia="Symbol"/>
          <w:lang w:val="ro-RO"/>
        </w:rPr>
        <w:t xml:space="preserve"> la unitățile de învățământ din județul Neamț, de regulă pe timpul desfășurării controalelor la unitățile administrativ teritoriale, pe tot parcursul anului.</w:t>
      </w:r>
    </w:p>
    <w:p w:rsidR="00650396" w:rsidRPr="00650396" w:rsidRDefault="00650396" w:rsidP="00550190">
      <w:pPr>
        <w:tabs>
          <w:tab w:val="left" w:pos="1134"/>
        </w:tabs>
        <w:spacing w:line="360" w:lineRule="auto"/>
        <w:ind w:firstLine="720"/>
        <w:jc w:val="both"/>
        <w:rPr>
          <w:rFonts w:eastAsia="Symbol"/>
          <w:lang w:val="ro-RO"/>
        </w:rPr>
      </w:pPr>
      <w:r w:rsidRPr="00650396">
        <w:rPr>
          <w:rFonts w:eastAsia="Symbol"/>
          <w:lang w:val="ro-RO"/>
        </w:rPr>
        <w:t>În ultimele 12 luni Inspecția de Prevenire a executat 160 controale la unitățile de învățământ din județul Neamț. În cadrul acestor controale au fost constatate 450</w:t>
      </w:r>
      <w:r w:rsidRPr="00650396">
        <w:rPr>
          <w:rFonts w:eastAsia="Symbol"/>
          <w:color w:val="FF0000"/>
          <w:lang w:val="ro-RO"/>
        </w:rPr>
        <w:t xml:space="preserve"> </w:t>
      </w:r>
      <w:r w:rsidRPr="00650396">
        <w:rPr>
          <w:rFonts w:eastAsia="Symbol"/>
          <w:lang w:val="ro-RO"/>
        </w:rPr>
        <w:t>de nereguli, 22 dintre acestea fiind soluționate pe timpul controlului, iar 403 fiind sancționate cu 401 avertismente și 2 amenzi în cuantum de 1500</w:t>
      </w:r>
      <w:r w:rsidRPr="00650396">
        <w:rPr>
          <w:rFonts w:eastAsia="Symbol"/>
          <w:b/>
          <w:lang w:val="ro-RO"/>
        </w:rPr>
        <w:t xml:space="preserve"> </w:t>
      </w:r>
      <w:r w:rsidRPr="00650396">
        <w:rPr>
          <w:rFonts w:eastAsia="Symbol"/>
          <w:lang w:val="ro-RO"/>
        </w:rPr>
        <w:t>lei.</w:t>
      </w:r>
    </w:p>
    <w:p w:rsidR="00650396" w:rsidRPr="00650396" w:rsidRDefault="00650396" w:rsidP="00550190">
      <w:pPr>
        <w:spacing w:line="360" w:lineRule="auto"/>
        <w:ind w:right="-209" w:firstLine="720"/>
        <w:jc w:val="both"/>
        <w:rPr>
          <w:rFonts w:eastAsia="Symbol"/>
          <w:lang w:val="ro-RO"/>
        </w:rPr>
      </w:pPr>
      <w:r w:rsidRPr="00650396">
        <w:rPr>
          <w:rFonts w:eastAsia="Symbol"/>
          <w:lang w:val="ro-RO"/>
        </w:rPr>
        <w:t>Cea ma</w:t>
      </w:r>
      <w:r w:rsidR="00717295">
        <w:rPr>
          <w:rFonts w:eastAsia="Symbol"/>
          <w:lang w:val="ro-RO"/>
        </w:rPr>
        <w:t xml:space="preserve">i importantă neregulă </w:t>
      </w:r>
      <w:bookmarkStart w:id="0" w:name="_GoBack"/>
      <w:bookmarkEnd w:id="0"/>
      <w:r w:rsidRPr="00650396">
        <w:rPr>
          <w:rFonts w:eastAsia="Symbol"/>
          <w:lang w:val="ro-RO"/>
        </w:rPr>
        <w:t xml:space="preserve">constatată a fost </w:t>
      </w:r>
      <w:r w:rsidRPr="00650396">
        <w:rPr>
          <w:rFonts w:eastAsia="Calibri"/>
          <w:lang w:val="ro-RO" w:eastAsia="en-US"/>
        </w:rPr>
        <w:t>funcționarea fără deținerea autorizației de securitate la incendiu a următoarelor obiective:</w:t>
      </w:r>
    </w:p>
    <w:p w:rsidR="00650396" w:rsidRPr="00650396" w:rsidRDefault="00650396" w:rsidP="00550190">
      <w:pPr>
        <w:numPr>
          <w:ilvl w:val="0"/>
          <w:numId w:val="3"/>
        </w:numPr>
        <w:tabs>
          <w:tab w:val="left" w:pos="851"/>
        </w:tabs>
        <w:spacing w:line="360" w:lineRule="auto"/>
        <w:ind w:left="851" w:right="-209" w:hanging="284"/>
        <w:jc w:val="both"/>
        <w:rPr>
          <w:rFonts w:eastAsia="Symbol"/>
          <w:lang w:val="ro-RO"/>
        </w:rPr>
      </w:pPr>
      <w:r w:rsidRPr="00650396">
        <w:rPr>
          <w:rFonts w:eastAsia="Symbol"/>
          <w:lang w:val="ro-RO"/>
        </w:rPr>
        <w:t>Şcoala Gimnazială Tămăşeni - corp Grădiniță, comuna Tămăşeni;</w:t>
      </w:r>
    </w:p>
    <w:p w:rsidR="00650396" w:rsidRPr="00650396" w:rsidRDefault="00650396" w:rsidP="00550190">
      <w:pPr>
        <w:numPr>
          <w:ilvl w:val="0"/>
          <w:numId w:val="3"/>
        </w:numPr>
        <w:tabs>
          <w:tab w:val="left" w:pos="851"/>
        </w:tabs>
        <w:spacing w:line="360" w:lineRule="auto"/>
        <w:ind w:left="851" w:right="-209" w:hanging="284"/>
        <w:jc w:val="both"/>
        <w:rPr>
          <w:rFonts w:eastAsia="Symbol"/>
          <w:lang w:val="ro-RO"/>
        </w:rPr>
      </w:pPr>
      <w:r w:rsidRPr="00650396">
        <w:rPr>
          <w:rFonts w:eastAsia="Symbol"/>
          <w:lang w:val="ro-RO"/>
        </w:rPr>
        <w:t>Colegiul Tehnic „Ion Creangă”</w:t>
      </w:r>
      <w:r w:rsidRPr="00650396">
        <w:rPr>
          <w:lang w:val="ro-RO"/>
        </w:rPr>
        <w:t xml:space="preserve"> </w:t>
      </w:r>
      <w:r w:rsidRPr="00650396">
        <w:rPr>
          <w:rFonts w:eastAsia="Symbol"/>
          <w:lang w:val="ro-RO"/>
        </w:rPr>
        <w:t>- Corp A3</w:t>
      </w:r>
      <w:r w:rsidRPr="00650396">
        <w:rPr>
          <w:lang w:val="ro-RO"/>
        </w:rPr>
        <w:t xml:space="preserve"> și </w:t>
      </w:r>
      <w:r w:rsidRPr="00650396">
        <w:rPr>
          <w:rFonts w:eastAsia="Symbol"/>
          <w:lang w:val="ro-RO"/>
        </w:rPr>
        <w:t>Corp B2, orașul Târgu Neamț;</w:t>
      </w:r>
    </w:p>
    <w:p w:rsidR="00650396" w:rsidRPr="00650396" w:rsidRDefault="00650396" w:rsidP="00550190">
      <w:pPr>
        <w:numPr>
          <w:ilvl w:val="0"/>
          <w:numId w:val="3"/>
        </w:numPr>
        <w:tabs>
          <w:tab w:val="left" w:pos="851"/>
        </w:tabs>
        <w:spacing w:line="360" w:lineRule="auto"/>
        <w:ind w:left="851" w:right="-209" w:hanging="284"/>
        <w:jc w:val="both"/>
        <w:rPr>
          <w:rFonts w:eastAsia="Symbol"/>
          <w:lang w:val="ro-RO"/>
        </w:rPr>
      </w:pPr>
      <w:r w:rsidRPr="00650396">
        <w:rPr>
          <w:rFonts w:eastAsia="Symbol"/>
          <w:lang w:val="ro-RO"/>
        </w:rPr>
        <w:t>Școala Gimnazială Borlești - sat Mastacăn, comuna Borlești;</w:t>
      </w:r>
    </w:p>
    <w:p w:rsidR="00650396" w:rsidRPr="00650396" w:rsidRDefault="00650396" w:rsidP="00550190">
      <w:pPr>
        <w:numPr>
          <w:ilvl w:val="0"/>
          <w:numId w:val="3"/>
        </w:numPr>
        <w:tabs>
          <w:tab w:val="left" w:pos="851"/>
        </w:tabs>
        <w:spacing w:line="360" w:lineRule="auto"/>
        <w:ind w:left="851" w:right="-209" w:hanging="284"/>
        <w:jc w:val="both"/>
        <w:rPr>
          <w:rFonts w:eastAsia="Symbol"/>
          <w:lang w:val="ro-RO"/>
        </w:rPr>
      </w:pPr>
      <w:r w:rsidRPr="00650396">
        <w:rPr>
          <w:rFonts w:eastAsia="Symbol"/>
          <w:lang w:val="ro-RO"/>
        </w:rPr>
        <w:t>Școala Gimnazială Trifești - sat Trifești, comuna Trifești;</w:t>
      </w:r>
    </w:p>
    <w:p w:rsidR="00650396" w:rsidRPr="00650396" w:rsidRDefault="00650396" w:rsidP="00550190">
      <w:pPr>
        <w:numPr>
          <w:ilvl w:val="0"/>
          <w:numId w:val="3"/>
        </w:numPr>
        <w:tabs>
          <w:tab w:val="left" w:pos="851"/>
        </w:tabs>
        <w:spacing w:line="360" w:lineRule="auto"/>
        <w:ind w:left="851" w:right="-209" w:hanging="284"/>
        <w:jc w:val="both"/>
        <w:rPr>
          <w:rFonts w:eastAsia="Symbol"/>
          <w:lang w:val="ro-RO"/>
        </w:rPr>
      </w:pPr>
      <w:r w:rsidRPr="00650396">
        <w:rPr>
          <w:rFonts w:eastAsia="Symbol"/>
          <w:lang w:val="ro-RO"/>
        </w:rPr>
        <w:t>Şcoala Gimnazială „Preot Gheorghe Săndulescu” - sat Dragomirești, comuna Dragomirești;</w:t>
      </w:r>
    </w:p>
    <w:p w:rsidR="00650396" w:rsidRPr="00650396" w:rsidRDefault="00650396" w:rsidP="00550190">
      <w:pPr>
        <w:numPr>
          <w:ilvl w:val="0"/>
          <w:numId w:val="3"/>
        </w:numPr>
        <w:tabs>
          <w:tab w:val="left" w:pos="851"/>
        </w:tabs>
        <w:spacing w:line="360" w:lineRule="auto"/>
        <w:ind w:left="851" w:right="-209" w:hanging="284"/>
        <w:jc w:val="both"/>
        <w:rPr>
          <w:rFonts w:eastAsia="Symbol"/>
          <w:lang w:val="ro-RO"/>
        </w:rPr>
      </w:pPr>
      <w:r w:rsidRPr="00650396">
        <w:rPr>
          <w:rFonts w:eastAsia="Symbol"/>
          <w:lang w:val="ro-RO"/>
        </w:rPr>
        <w:t>Școala Gimnazială Bahna - sat Bahna, comuna Bahna;</w:t>
      </w:r>
    </w:p>
    <w:p w:rsidR="00650396" w:rsidRPr="00650396" w:rsidRDefault="00650396" w:rsidP="00550190">
      <w:pPr>
        <w:numPr>
          <w:ilvl w:val="0"/>
          <w:numId w:val="3"/>
        </w:numPr>
        <w:tabs>
          <w:tab w:val="left" w:pos="851"/>
        </w:tabs>
        <w:spacing w:line="360" w:lineRule="auto"/>
        <w:ind w:left="851" w:right="-209" w:hanging="284"/>
        <w:jc w:val="both"/>
        <w:rPr>
          <w:rFonts w:eastAsia="Symbol"/>
          <w:lang w:val="ro-RO"/>
        </w:rPr>
      </w:pPr>
      <w:r w:rsidRPr="00650396">
        <w:rPr>
          <w:rFonts w:eastAsia="Symbol"/>
          <w:lang w:val="ro-RO"/>
        </w:rPr>
        <w:t>Școala Gimnazială Bahna - sat Izvoare, comuna Bahna;</w:t>
      </w:r>
    </w:p>
    <w:p w:rsidR="00650396" w:rsidRPr="00650396" w:rsidRDefault="00650396" w:rsidP="00550190">
      <w:pPr>
        <w:numPr>
          <w:ilvl w:val="0"/>
          <w:numId w:val="3"/>
        </w:numPr>
        <w:tabs>
          <w:tab w:val="left" w:pos="851"/>
        </w:tabs>
        <w:spacing w:line="360" w:lineRule="auto"/>
        <w:ind w:left="851" w:right="-209" w:hanging="284"/>
        <w:jc w:val="both"/>
        <w:rPr>
          <w:rFonts w:eastAsia="Symbol"/>
          <w:lang w:val="ro-RO"/>
        </w:rPr>
      </w:pPr>
      <w:r w:rsidRPr="00650396">
        <w:rPr>
          <w:rFonts w:eastAsia="Symbol"/>
          <w:lang w:val="ro-RO"/>
        </w:rPr>
        <w:t>Colegiul Tehnic „Petru Poni”</w:t>
      </w:r>
      <w:r w:rsidRPr="00650396">
        <w:rPr>
          <w:lang w:val="ro-RO"/>
        </w:rPr>
        <w:t xml:space="preserve"> </w:t>
      </w:r>
      <w:r w:rsidRPr="00650396">
        <w:rPr>
          <w:rFonts w:eastAsia="Symbol"/>
          <w:lang w:val="ro-RO"/>
        </w:rPr>
        <w:t>– cantina, municipiul Roman.</w:t>
      </w:r>
    </w:p>
    <w:p w:rsidR="00650396" w:rsidRPr="00650396" w:rsidRDefault="00650396" w:rsidP="00550190">
      <w:pPr>
        <w:spacing w:line="360" w:lineRule="auto"/>
        <w:ind w:right="-209" w:firstLine="720"/>
        <w:jc w:val="both"/>
        <w:rPr>
          <w:rFonts w:eastAsia="Symbol"/>
          <w:lang w:val="ro-RO"/>
        </w:rPr>
      </w:pPr>
      <w:r w:rsidRPr="00650396">
        <w:rPr>
          <w:rFonts w:eastAsia="Symbol"/>
          <w:lang w:val="ro-RO"/>
        </w:rPr>
        <w:t>Principalele nereguli constatate în urma controalelor au fost identificate ca fiind următoarele:</w:t>
      </w:r>
    </w:p>
    <w:p w:rsidR="00650396" w:rsidRPr="00650396" w:rsidRDefault="00650396" w:rsidP="00550190">
      <w:pPr>
        <w:numPr>
          <w:ilvl w:val="0"/>
          <w:numId w:val="4"/>
        </w:numPr>
        <w:tabs>
          <w:tab w:val="left" w:pos="0"/>
          <w:tab w:val="left" w:pos="1276"/>
        </w:tabs>
        <w:spacing w:line="360" w:lineRule="auto"/>
        <w:ind w:left="0" w:right="-209" w:firstLine="709"/>
        <w:jc w:val="both"/>
        <w:rPr>
          <w:rFonts w:eastAsia="Symbol"/>
          <w:lang w:val="ro-RO"/>
        </w:rPr>
      </w:pPr>
      <w:r w:rsidRPr="00650396">
        <w:rPr>
          <w:rFonts w:eastAsia="Symbol"/>
          <w:lang w:val="ro-RO"/>
        </w:rPr>
        <w:t>clădirea nu este echipată cu instalație de iluminat de securitate pentru evacuare;</w:t>
      </w:r>
    </w:p>
    <w:p w:rsidR="00650396" w:rsidRPr="00650396" w:rsidRDefault="00650396" w:rsidP="00550190">
      <w:pPr>
        <w:numPr>
          <w:ilvl w:val="0"/>
          <w:numId w:val="4"/>
        </w:numPr>
        <w:tabs>
          <w:tab w:val="left" w:pos="0"/>
          <w:tab w:val="left" w:pos="1276"/>
        </w:tabs>
        <w:spacing w:line="360" w:lineRule="auto"/>
        <w:ind w:left="0" w:right="-209" w:firstLine="709"/>
        <w:jc w:val="both"/>
        <w:rPr>
          <w:rFonts w:eastAsia="Symbol"/>
          <w:lang w:val="ro-RO"/>
        </w:rPr>
      </w:pPr>
      <w:r w:rsidRPr="00650396">
        <w:rPr>
          <w:rFonts w:eastAsia="Symbol"/>
          <w:lang w:val="ro-RO"/>
        </w:rPr>
        <w:lastRenderedPageBreak/>
        <w:t>instalația de stingere a incendiilor cu hidranți interiori nu este dotată cu instalație de iluminat pentru marcarea acestora;</w:t>
      </w:r>
    </w:p>
    <w:p w:rsidR="00650396" w:rsidRPr="00650396" w:rsidRDefault="00650396" w:rsidP="00550190">
      <w:pPr>
        <w:numPr>
          <w:ilvl w:val="0"/>
          <w:numId w:val="4"/>
        </w:numPr>
        <w:tabs>
          <w:tab w:val="left" w:pos="0"/>
          <w:tab w:val="left" w:pos="1276"/>
        </w:tabs>
        <w:spacing w:line="360" w:lineRule="auto"/>
        <w:ind w:left="0" w:right="-209" w:firstLine="709"/>
        <w:jc w:val="both"/>
        <w:rPr>
          <w:rFonts w:eastAsia="Symbol"/>
          <w:lang w:val="ro-RO"/>
        </w:rPr>
      </w:pPr>
      <w:r w:rsidRPr="00650396">
        <w:rPr>
          <w:rFonts w:eastAsia="Symbol"/>
          <w:lang w:val="ro-RO"/>
        </w:rPr>
        <w:t>instalația de detectare, semnalizare și alarmare la incendiu nu este în stare de funcționare la parametrii nominali;</w:t>
      </w:r>
    </w:p>
    <w:p w:rsidR="00650396" w:rsidRPr="00650396" w:rsidRDefault="00650396" w:rsidP="00550190">
      <w:pPr>
        <w:numPr>
          <w:ilvl w:val="0"/>
          <w:numId w:val="4"/>
        </w:numPr>
        <w:tabs>
          <w:tab w:val="left" w:pos="0"/>
          <w:tab w:val="left" w:pos="1276"/>
        </w:tabs>
        <w:spacing w:line="360" w:lineRule="auto"/>
        <w:ind w:left="0" w:right="-209" w:firstLine="709"/>
        <w:jc w:val="both"/>
        <w:rPr>
          <w:rFonts w:eastAsia="Symbol"/>
          <w:lang w:val="ro-RO"/>
        </w:rPr>
      </w:pPr>
      <w:r w:rsidRPr="00650396">
        <w:rPr>
          <w:rFonts w:eastAsia="Symbol"/>
          <w:lang w:val="ro-RO"/>
        </w:rPr>
        <w:t>instalația de stingere a incendiilor cu hidranți interiori nu este în stare de funcționare la parametrii nominali;</w:t>
      </w:r>
    </w:p>
    <w:p w:rsidR="00650396" w:rsidRPr="00650396" w:rsidRDefault="00650396" w:rsidP="00550190">
      <w:pPr>
        <w:numPr>
          <w:ilvl w:val="0"/>
          <w:numId w:val="4"/>
        </w:numPr>
        <w:tabs>
          <w:tab w:val="left" w:pos="0"/>
          <w:tab w:val="left" w:pos="1276"/>
        </w:tabs>
        <w:spacing w:line="360" w:lineRule="auto"/>
        <w:ind w:left="0" w:right="-209" w:firstLine="709"/>
        <w:jc w:val="both"/>
        <w:rPr>
          <w:rFonts w:eastAsia="Symbol"/>
          <w:lang w:val="ro-RO"/>
        </w:rPr>
      </w:pPr>
      <w:r w:rsidRPr="00650396">
        <w:rPr>
          <w:rFonts w:eastAsia="Symbol"/>
          <w:lang w:val="ro-RO"/>
        </w:rPr>
        <w:t>clădirea nu este echipată cu instalație de protecție împotriva descărcărilor electrice atmosferice.</w:t>
      </w:r>
    </w:p>
    <w:p w:rsidR="00650396" w:rsidRPr="00650396" w:rsidRDefault="00650396" w:rsidP="00550190">
      <w:pPr>
        <w:tabs>
          <w:tab w:val="left" w:pos="0"/>
        </w:tabs>
        <w:spacing w:line="360" w:lineRule="auto"/>
        <w:ind w:right="-209"/>
        <w:jc w:val="both"/>
        <w:rPr>
          <w:rFonts w:eastAsia="Symbol"/>
          <w:lang w:val="ro-RO"/>
        </w:rPr>
      </w:pPr>
      <w:r w:rsidRPr="00650396">
        <w:rPr>
          <w:rFonts w:eastAsia="Symbol"/>
          <w:lang w:val="ro-RO"/>
        </w:rPr>
        <w:tab/>
        <w:t xml:space="preserve">La încheierea controalelor de prevenire, aspectele negative identificate au fost analizate cu persoanele din conducerea unităților de învățământ și a unităților administrativ teritoriale. </w:t>
      </w:r>
    </w:p>
    <w:p w:rsidR="00D13F93" w:rsidRDefault="00D13F93" w:rsidP="00D13F93">
      <w:pPr>
        <w:spacing w:line="360" w:lineRule="auto"/>
        <w:ind w:firstLine="720"/>
        <w:jc w:val="both"/>
        <w:rPr>
          <w:rFonts w:eastAsia="Calibri"/>
          <w:lang w:val="ro-RO" w:eastAsia="en-US"/>
        </w:rPr>
      </w:pPr>
      <w:r w:rsidRPr="00D13F93">
        <w:rPr>
          <w:rFonts w:eastAsia="Calibri"/>
          <w:lang w:val="ro-RO" w:eastAsia="en-US"/>
        </w:rPr>
        <w:t xml:space="preserve">Pregătirea elevilor și a personalului din cadrul unităţilor de învăţământ în domeniul situaţiilor de urgenţă, este o activitate aflată în permanență în prim-planul preocupărilor noastre, derulată periodic prin exerciţii de evacuare la unităţile de învăţământ la care participă elevii, preșcolarii, personalul didactic și </w:t>
      </w:r>
      <w:proofErr w:type="spellStart"/>
      <w:r w:rsidRPr="00D13F93">
        <w:rPr>
          <w:rFonts w:eastAsia="Calibri"/>
          <w:lang w:val="ro-RO" w:eastAsia="en-US"/>
        </w:rPr>
        <w:t>nondidactic</w:t>
      </w:r>
      <w:proofErr w:type="spellEnd"/>
      <w:r w:rsidRPr="00D13F93">
        <w:rPr>
          <w:rFonts w:eastAsia="Calibri"/>
          <w:lang w:val="ro-RO" w:eastAsia="en-US"/>
        </w:rPr>
        <w:t>.</w:t>
      </w:r>
      <w:r>
        <w:rPr>
          <w:rFonts w:eastAsia="Calibri"/>
          <w:lang w:val="ro-RO" w:eastAsia="en-US"/>
        </w:rPr>
        <w:t xml:space="preserve"> </w:t>
      </w:r>
    </w:p>
    <w:p w:rsidR="00650396" w:rsidRPr="00650396" w:rsidRDefault="00650396" w:rsidP="00D13F93">
      <w:pPr>
        <w:spacing w:line="360" w:lineRule="auto"/>
        <w:ind w:firstLine="720"/>
        <w:jc w:val="both"/>
        <w:rPr>
          <w:rFonts w:eastAsia="Calibri"/>
          <w:lang w:val="ro-RO" w:eastAsia="en-US"/>
        </w:rPr>
      </w:pPr>
      <w:r w:rsidRPr="00650396">
        <w:rPr>
          <w:rFonts w:eastAsia="Calibri"/>
          <w:lang w:val="ro-RO" w:eastAsia="en-US"/>
        </w:rPr>
        <w:t>Pe timpul desfășurării acestor controale s-au efectuat exerciții de evacuare privind modul de acțiune în cazul producerii unor situații de urgență. La aceste exerciții au participat 878 de persoane din cadrul școlilor din județ,</w:t>
      </w:r>
      <w:r w:rsidRPr="00650396">
        <w:rPr>
          <w:lang w:eastAsia="en-US"/>
        </w:rPr>
        <w:t xml:space="preserve"> </w:t>
      </w:r>
      <w:proofErr w:type="spellStart"/>
      <w:r w:rsidRPr="00650396">
        <w:rPr>
          <w:rFonts w:eastAsia="Calibri"/>
          <w:lang w:eastAsia="en-US"/>
        </w:rPr>
        <w:t>În</w:t>
      </w:r>
      <w:proofErr w:type="spellEnd"/>
      <w:r w:rsidRPr="00650396">
        <w:rPr>
          <w:rFonts w:eastAsia="Calibri"/>
          <w:lang w:eastAsia="en-US"/>
        </w:rPr>
        <w:t xml:space="preserve"> </w:t>
      </w:r>
      <w:proofErr w:type="spellStart"/>
      <w:r w:rsidRPr="00650396">
        <w:rPr>
          <w:rFonts w:eastAsia="Calibri"/>
          <w:lang w:eastAsia="en-US"/>
        </w:rPr>
        <w:t>urma</w:t>
      </w:r>
      <w:proofErr w:type="spellEnd"/>
      <w:r w:rsidRPr="00650396">
        <w:rPr>
          <w:rFonts w:eastAsia="Calibri"/>
          <w:lang w:eastAsia="en-US"/>
        </w:rPr>
        <w:t xml:space="preserve"> </w:t>
      </w:r>
      <w:proofErr w:type="spellStart"/>
      <w:r w:rsidRPr="00650396">
        <w:rPr>
          <w:rFonts w:eastAsia="Calibri"/>
          <w:lang w:eastAsia="en-US"/>
        </w:rPr>
        <w:t>exercițiilor</w:t>
      </w:r>
      <w:proofErr w:type="spellEnd"/>
      <w:r w:rsidRPr="00650396">
        <w:rPr>
          <w:rFonts w:eastAsia="Calibri"/>
          <w:lang w:eastAsia="en-US"/>
        </w:rPr>
        <w:t xml:space="preserve"> </w:t>
      </w:r>
      <w:r w:rsidRPr="00550190">
        <w:rPr>
          <w:rFonts w:eastAsia="Calibri"/>
          <w:lang w:eastAsia="en-US"/>
        </w:rPr>
        <w:t xml:space="preserve">de </w:t>
      </w:r>
      <w:proofErr w:type="spellStart"/>
      <w:r w:rsidRPr="00650396">
        <w:rPr>
          <w:rFonts w:eastAsia="Calibri"/>
          <w:lang w:eastAsia="en-US"/>
        </w:rPr>
        <w:t>evacuare</w:t>
      </w:r>
      <w:proofErr w:type="spellEnd"/>
      <w:r w:rsidRPr="00650396">
        <w:rPr>
          <w:rFonts w:eastAsia="Calibri"/>
          <w:lang w:eastAsia="en-US"/>
        </w:rPr>
        <w:t xml:space="preserve"> </w:t>
      </w:r>
      <w:proofErr w:type="spellStart"/>
      <w:r w:rsidRPr="00650396">
        <w:rPr>
          <w:rFonts w:eastAsia="Calibri"/>
          <w:lang w:eastAsia="en-US"/>
        </w:rPr>
        <w:t>executate</w:t>
      </w:r>
      <w:proofErr w:type="spellEnd"/>
      <w:r w:rsidRPr="00650396">
        <w:rPr>
          <w:rFonts w:eastAsia="Calibri"/>
          <w:lang w:eastAsia="en-US"/>
        </w:rPr>
        <w:t xml:space="preserve"> la </w:t>
      </w:r>
      <w:proofErr w:type="spellStart"/>
      <w:r w:rsidRPr="00650396">
        <w:rPr>
          <w:rFonts w:eastAsia="Calibri"/>
          <w:lang w:eastAsia="en-US"/>
        </w:rPr>
        <w:t>unitățile</w:t>
      </w:r>
      <w:proofErr w:type="spellEnd"/>
      <w:r w:rsidRPr="00650396">
        <w:rPr>
          <w:rFonts w:eastAsia="Calibri"/>
          <w:lang w:eastAsia="en-US"/>
        </w:rPr>
        <w:t xml:space="preserve"> de </w:t>
      </w:r>
      <w:proofErr w:type="spellStart"/>
      <w:r w:rsidRPr="00650396">
        <w:rPr>
          <w:rFonts w:eastAsia="Calibri"/>
          <w:lang w:eastAsia="en-US"/>
        </w:rPr>
        <w:t>învățământ</w:t>
      </w:r>
      <w:proofErr w:type="spellEnd"/>
      <w:r w:rsidRPr="00650396">
        <w:rPr>
          <w:rFonts w:eastAsia="Calibri"/>
          <w:lang w:eastAsia="en-US"/>
        </w:rPr>
        <w:t xml:space="preserve"> s-a </w:t>
      </w:r>
      <w:proofErr w:type="spellStart"/>
      <w:r w:rsidRPr="00650396">
        <w:rPr>
          <w:rFonts w:eastAsia="Calibri"/>
          <w:lang w:eastAsia="en-US"/>
        </w:rPr>
        <w:t>constatat</w:t>
      </w:r>
      <w:proofErr w:type="spellEnd"/>
      <w:r w:rsidRPr="00650396">
        <w:rPr>
          <w:rFonts w:eastAsia="Calibri"/>
          <w:lang w:eastAsia="en-US"/>
        </w:rPr>
        <w:t xml:space="preserve"> o </w:t>
      </w:r>
      <w:proofErr w:type="spellStart"/>
      <w:r w:rsidRPr="00650396">
        <w:rPr>
          <w:rFonts w:eastAsia="Calibri"/>
          <w:lang w:eastAsia="en-US"/>
        </w:rPr>
        <w:t>creștere</w:t>
      </w:r>
      <w:proofErr w:type="spellEnd"/>
      <w:r w:rsidRPr="00650396">
        <w:rPr>
          <w:rFonts w:eastAsia="Calibri"/>
          <w:lang w:eastAsia="en-US"/>
        </w:rPr>
        <w:t xml:space="preserve"> a </w:t>
      </w:r>
      <w:proofErr w:type="spellStart"/>
      <w:r w:rsidRPr="00650396">
        <w:rPr>
          <w:rFonts w:eastAsia="Calibri"/>
          <w:lang w:eastAsia="en-US"/>
        </w:rPr>
        <w:t>nivelului</w:t>
      </w:r>
      <w:proofErr w:type="spellEnd"/>
      <w:r w:rsidRPr="00650396">
        <w:rPr>
          <w:rFonts w:eastAsia="Calibri"/>
          <w:lang w:eastAsia="en-US"/>
        </w:rPr>
        <w:t xml:space="preserve"> de </w:t>
      </w:r>
      <w:proofErr w:type="spellStart"/>
      <w:r w:rsidRPr="00650396">
        <w:rPr>
          <w:rFonts w:eastAsia="Calibri"/>
          <w:lang w:eastAsia="en-US"/>
        </w:rPr>
        <w:t>cunoștințe</w:t>
      </w:r>
      <w:proofErr w:type="spellEnd"/>
      <w:r w:rsidRPr="00650396">
        <w:rPr>
          <w:rFonts w:eastAsia="Calibri"/>
          <w:lang w:eastAsia="en-US"/>
        </w:rPr>
        <w:t xml:space="preserve"> </w:t>
      </w:r>
      <w:proofErr w:type="spellStart"/>
      <w:r w:rsidRPr="00650396">
        <w:rPr>
          <w:rFonts w:eastAsia="Calibri"/>
          <w:lang w:eastAsia="en-US"/>
        </w:rPr>
        <w:t>atât</w:t>
      </w:r>
      <w:proofErr w:type="spellEnd"/>
      <w:r w:rsidRPr="00650396">
        <w:rPr>
          <w:rFonts w:eastAsia="Calibri"/>
          <w:lang w:eastAsia="en-US"/>
        </w:rPr>
        <w:t xml:space="preserve"> al </w:t>
      </w:r>
      <w:proofErr w:type="spellStart"/>
      <w:r w:rsidRPr="00650396">
        <w:rPr>
          <w:rFonts w:eastAsia="Calibri"/>
          <w:lang w:eastAsia="en-US"/>
        </w:rPr>
        <w:t>elevilor</w:t>
      </w:r>
      <w:proofErr w:type="spellEnd"/>
      <w:r w:rsidRPr="00650396">
        <w:rPr>
          <w:rFonts w:eastAsia="Calibri"/>
          <w:lang w:eastAsia="en-US"/>
        </w:rPr>
        <w:t xml:space="preserve"> </w:t>
      </w:r>
      <w:proofErr w:type="spellStart"/>
      <w:r w:rsidRPr="00650396">
        <w:rPr>
          <w:rFonts w:eastAsia="Calibri"/>
          <w:lang w:eastAsia="en-US"/>
        </w:rPr>
        <w:t>cât</w:t>
      </w:r>
      <w:proofErr w:type="spellEnd"/>
      <w:r w:rsidRPr="00650396">
        <w:rPr>
          <w:rFonts w:eastAsia="Calibri"/>
          <w:lang w:eastAsia="en-US"/>
        </w:rPr>
        <w:t xml:space="preserve"> </w:t>
      </w:r>
      <w:proofErr w:type="spellStart"/>
      <w:r w:rsidRPr="00650396">
        <w:rPr>
          <w:rFonts w:eastAsia="Calibri"/>
          <w:lang w:eastAsia="en-US"/>
        </w:rPr>
        <w:t>și</w:t>
      </w:r>
      <w:proofErr w:type="spellEnd"/>
      <w:r w:rsidRPr="00650396">
        <w:rPr>
          <w:rFonts w:eastAsia="Calibri"/>
          <w:lang w:eastAsia="en-US"/>
        </w:rPr>
        <w:t xml:space="preserve"> al </w:t>
      </w:r>
      <w:proofErr w:type="spellStart"/>
      <w:r w:rsidRPr="00650396">
        <w:rPr>
          <w:rFonts w:eastAsia="Calibri"/>
          <w:lang w:eastAsia="en-US"/>
        </w:rPr>
        <w:t>cadrelor</w:t>
      </w:r>
      <w:proofErr w:type="spellEnd"/>
      <w:r w:rsidRPr="00650396">
        <w:rPr>
          <w:rFonts w:eastAsia="Calibri"/>
          <w:lang w:eastAsia="en-US"/>
        </w:rPr>
        <w:t xml:space="preserve"> </w:t>
      </w:r>
      <w:proofErr w:type="spellStart"/>
      <w:r w:rsidRPr="00650396">
        <w:rPr>
          <w:rFonts w:eastAsia="Calibri"/>
          <w:lang w:eastAsia="en-US"/>
        </w:rPr>
        <w:t>didactice</w:t>
      </w:r>
      <w:proofErr w:type="spellEnd"/>
      <w:r w:rsidRPr="00650396">
        <w:rPr>
          <w:rFonts w:eastAsia="Calibri"/>
          <w:lang w:eastAsia="en-US"/>
        </w:rPr>
        <w:t xml:space="preserve"> </w:t>
      </w:r>
      <w:proofErr w:type="spellStart"/>
      <w:r w:rsidRPr="00650396">
        <w:rPr>
          <w:rFonts w:eastAsia="Calibri"/>
          <w:lang w:eastAsia="en-US"/>
        </w:rPr>
        <w:t>privind</w:t>
      </w:r>
      <w:proofErr w:type="spellEnd"/>
      <w:r w:rsidRPr="00650396">
        <w:rPr>
          <w:rFonts w:eastAsia="Calibri"/>
          <w:lang w:eastAsia="en-US"/>
        </w:rPr>
        <w:t xml:space="preserve"> </w:t>
      </w:r>
      <w:proofErr w:type="spellStart"/>
      <w:r w:rsidRPr="00650396">
        <w:rPr>
          <w:rFonts w:eastAsia="Calibri"/>
          <w:lang w:eastAsia="en-US"/>
        </w:rPr>
        <w:t>măsurile</w:t>
      </w:r>
      <w:proofErr w:type="spellEnd"/>
      <w:r w:rsidRPr="00650396">
        <w:rPr>
          <w:rFonts w:eastAsia="Calibri"/>
          <w:lang w:eastAsia="en-US"/>
        </w:rPr>
        <w:t xml:space="preserve"> </w:t>
      </w:r>
      <w:proofErr w:type="spellStart"/>
      <w:r w:rsidRPr="00650396">
        <w:rPr>
          <w:rFonts w:eastAsia="Calibri"/>
          <w:lang w:eastAsia="en-US"/>
        </w:rPr>
        <w:t>și</w:t>
      </w:r>
      <w:proofErr w:type="spellEnd"/>
      <w:r w:rsidRPr="00650396">
        <w:rPr>
          <w:rFonts w:eastAsia="Calibri"/>
          <w:lang w:eastAsia="en-US"/>
        </w:rPr>
        <w:t xml:space="preserve"> </w:t>
      </w:r>
      <w:proofErr w:type="spellStart"/>
      <w:r w:rsidRPr="00650396">
        <w:rPr>
          <w:rFonts w:eastAsia="Calibri"/>
          <w:lang w:eastAsia="en-US"/>
        </w:rPr>
        <w:t>procedurile</w:t>
      </w:r>
      <w:proofErr w:type="spellEnd"/>
      <w:r w:rsidRPr="00650396">
        <w:rPr>
          <w:rFonts w:eastAsia="Calibri"/>
          <w:lang w:eastAsia="en-US"/>
        </w:rPr>
        <w:t xml:space="preserve"> </w:t>
      </w:r>
      <w:proofErr w:type="spellStart"/>
      <w:r w:rsidRPr="00650396">
        <w:rPr>
          <w:rFonts w:eastAsia="Calibri"/>
          <w:lang w:eastAsia="en-US"/>
        </w:rPr>
        <w:t>ce</w:t>
      </w:r>
      <w:proofErr w:type="spellEnd"/>
      <w:r w:rsidRPr="00650396">
        <w:rPr>
          <w:rFonts w:eastAsia="Calibri"/>
          <w:lang w:eastAsia="en-US"/>
        </w:rPr>
        <w:t xml:space="preserve"> </w:t>
      </w:r>
      <w:proofErr w:type="spellStart"/>
      <w:r w:rsidRPr="00650396">
        <w:rPr>
          <w:rFonts w:eastAsia="Calibri"/>
          <w:lang w:eastAsia="en-US"/>
        </w:rPr>
        <w:t>trebuie</w:t>
      </w:r>
      <w:proofErr w:type="spellEnd"/>
      <w:r w:rsidRPr="00650396">
        <w:rPr>
          <w:rFonts w:eastAsia="Calibri"/>
          <w:lang w:eastAsia="en-US"/>
        </w:rPr>
        <w:t xml:space="preserve"> </w:t>
      </w:r>
      <w:proofErr w:type="spellStart"/>
      <w:r w:rsidRPr="00650396">
        <w:rPr>
          <w:rFonts w:eastAsia="Calibri"/>
          <w:lang w:eastAsia="en-US"/>
        </w:rPr>
        <w:t>respectate</w:t>
      </w:r>
      <w:proofErr w:type="spellEnd"/>
      <w:r w:rsidRPr="00650396">
        <w:rPr>
          <w:rFonts w:eastAsia="Calibri"/>
          <w:lang w:eastAsia="en-US"/>
        </w:rPr>
        <w:t xml:space="preserve"> </w:t>
      </w:r>
      <w:proofErr w:type="spellStart"/>
      <w:r w:rsidRPr="00650396">
        <w:rPr>
          <w:rFonts w:eastAsia="Calibri"/>
          <w:lang w:eastAsia="en-US"/>
        </w:rPr>
        <w:t>pe</w:t>
      </w:r>
      <w:proofErr w:type="spellEnd"/>
      <w:r w:rsidRPr="00650396">
        <w:rPr>
          <w:rFonts w:eastAsia="Calibri"/>
          <w:lang w:eastAsia="en-US"/>
        </w:rPr>
        <w:t xml:space="preserve"> </w:t>
      </w:r>
      <w:proofErr w:type="spellStart"/>
      <w:r w:rsidRPr="00650396">
        <w:rPr>
          <w:rFonts w:eastAsia="Calibri"/>
          <w:lang w:eastAsia="en-US"/>
        </w:rPr>
        <w:t>timpul</w:t>
      </w:r>
      <w:proofErr w:type="spellEnd"/>
      <w:r w:rsidRPr="00650396">
        <w:rPr>
          <w:rFonts w:eastAsia="Calibri"/>
          <w:lang w:eastAsia="en-US"/>
        </w:rPr>
        <w:t xml:space="preserve"> </w:t>
      </w:r>
      <w:proofErr w:type="spellStart"/>
      <w:r w:rsidRPr="00650396">
        <w:rPr>
          <w:rFonts w:eastAsia="Calibri"/>
          <w:lang w:eastAsia="en-US"/>
        </w:rPr>
        <w:t>manifestării</w:t>
      </w:r>
      <w:proofErr w:type="spellEnd"/>
      <w:r w:rsidRPr="00650396">
        <w:rPr>
          <w:rFonts w:eastAsia="Calibri"/>
          <w:lang w:eastAsia="en-US"/>
        </w:rPr>
        <w:t xml:space="preserve"> </w:t>
      </w:r>
      <w:proofErr w:type="spellStart"/>
      <w:r w:rsidRPr="00650396">
        <w:rPr>
          <w:rFonts w:eastAsia="Calibri"/>
          <w:lang w:eastAsia="en-US"/>
        </w:rPr>
        <w:t>unui</w:t>
      </w:r>
      <w:proofErr w:type="spellEnd"/>
      <w:r w:rsidRPr="00650396">
        <w:rPr>
          <w:rFonts w:eastAsia="Calibri"/>
          <w:lang w:eastAsia="en-US"/>
        </w:rPr>
        <w:t xml:space="preserve"> </w:t>
      </w:r>
      <w:proofErr w:type="spellStart"/>
      <w:r w:rsidRPr="00650396">
        <w:rPr>
          <w:rFonts w:eastAsia="Calibri"/>
          <w:lang w:eastAsia="en-US"/>
        </w:rPr>
        <w:t>cutremur</w:t>
      </w:r>
      <w:proofErr w:type="spellEnd"/>
      <w:r w:rsidRPr="00650396">
        <w:rPr>
          <w:rFonts w:eastAsia="Calibri"/>
          <w:lang w:eastAsia="en-US"/>
        </w:rPr>
        <w:t xml:space="preserve"> </w:t>
      </w:r>
      <w:proofErr w:type="spellStart"/>
      <w:r w:rsidRPr="00650396">
        <w:rPr>
          <w:rFonts w:eastAsia="Calibri"/>
          <w:lang w:eastAsia="en-US"/>
        </w:rPr>
        <w:t>sau</w:t>
      </w:r>
      <w:proofErr w:type="spellEnd"/>
      <w:r w:rsidRPr="00650396">
        <w:rPr>
          <w:rFonts w:eastAsia="Calibri"/>
          <w:lang w:eastAsia="en-US"/>
        </w:rPr>
        <w:t xml:space="preserve"> a </w:t>
      </w:r>
      <w:proofErr w:type="spellStart"/>
      <w:r w:rsidRPr="00650396">
        <w:rPr>
          <w:rFonts w:eastAsia="Calibri"/>
          <w:lang w:eastAsia="en-US"/>
        </w:rPr>
        <w:t>unui</w:t>
      </w:r>
      <w:proofErr w:type="spellEnd"/>
      <w:r w:rsidRPr="00650396">
        <w:rPr>
          <w:rFonts w:eastAsia="Calibri"/>
          <w:lang w:eastAsia="en-US"/>
        </w:rPr>
        <w:t xml:space="preserve"> </w:t>
      </w:r>
      <w:proofErr w:type="spellStart"/>
      <w:r w:rsidRPr="00650396">
        <w:rPr>
          <w:rFonts w:eastAsia="Calibri"/>
          <w:lang w:eastAsia="en-US"/>
        </w:rPr>
        <w:t>incendiu</w:t>
      </w:r>
      <w:proofErr w:type="spellEnd"/>
      <w:r w:rsidRPr="00650396">
        <w:rPr>
          <w:rFonts w:eastAsia="Calibri"/>
          <w:lang w:eastAsia="en-US"/>
        </w:rPr>
        <w:t>.</w:t>
      </w:r>
      <w:r w:rsidRPr="00650396">
        <w:rPr>
          <w:rFonts w:eastAsia="Calibri"/>
          <w:lang w:val="ro-RO" w:eastAsia="en-US"/>
        </w:rPr>
        <w:t xml:space="preserve"> </w:t>
      </w:r>
    </w:p>
    <w:p w:rsidR="00650396" w:rsidRPr="00650396" w:rsidRDefault="00650396" w:rsidP="00550190">
      <w:pPr>
        <w:spacing w:line="360" w:lineRule="auto"/>
        <w:ind w:firstLine="720"/>
        <w:jc w:val="both"/>
        <w:rPr>
          <w:rFonts w:eastAsia="Calibri"/>
          <w:lang w:val="ro-RO" w:eastAsia="en-US"/>
        </w:rPr>
      </w:pPr>
      <w:r w:rsidRPr="00650396">
        <w:rPr>
          <w:rFonts w:eastAsia="Calibri"/>
          <w:lang w:val="ro-RO" w:eastAsia="en-US"/>
        </w:rPr>
        <w:t xml:space="preserve">Cu </w:t>
      </w:r>
      <w:proofErr w:type="spellStart"/>
      <w:r w:rsidRPr="00650396">
        <w:rPr>
          <w:rFonts w:eastAsia="Calibri"/>
          <w:lang w:val="ro-RO" w:eastAsia="en-US"/>
        </w:rPr>
        <w:t>aceaste</w:t>
      </w:r>
      <w:proofErr w:type="spellEnd"/>
      <w:r w:rsidRPr="00650396">
        <w:rPr>
          <w:rFonts w:eastAsia="Calibri"/>
          <w:lang w:val="ro-RO" w:eastAsia="en-US"/>
        </w:rPr>
        <w:t xml:space="preserve"> ocazii s-au desfășurat</w:t>
      </w:r>
      <w:r w:rsidR="00D13F93">
        <w:rPr>
          <w:rFonts w:eastAsia="Calibri"/>
          <w:lang w:val="ro-RO" w:eastAsia="en-US"/>
        </w:rPr>
        <w:t xml:space="preserve"> și</w:t>
      </w:r>
      <w:r w:rsidRPr="00650396">
        <w:rPr>
          <w:rFonts w:eastAsia="Calibri"/>
          <w:lang w:val="ro-RO" w:eastAsia="en-US"/>
        </w:rPr>
        <w:t xml:space="preserve"> activități de informare preventivă la care au participat 1107 persoane, prezentându-se astfel modul de comportare în cazul producerii unor situații de urgență în cadrul campaniilor: </w:t>
      </w:r>
    </w:p>
    <w:p w:rsidR="00650396" w:rsidRPr="00650396" w:rsidRDefault="00650396" w:rsidP="00550190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Symbol"/>
          <w:lang w:val="ro-RO"/>
        </w:rPr>
      </w:pPr>
      <w:r w:rsidRPr="00650396">
        <w:rPr>
          <w:rFonts w:eastAsia="Symbol"/>
          <w:lang w:val="ro-RO"/>
        </w:rPr>
        <w:t>F.O.C. - Flăcările Omoară Copii</w:t>
      </w:r>
      <w:r w:rsidRPr="00650396">
        <w:rPr>
          <w:lang w:val="ro-RO"/>
        </w:rPr>
        <w:t xml:space="preserve"> - </w:t>
      </w:r>
    </w:p>
    <w:p w:rsidR="00650396" w:rsidRPr="00650396" w:rsidRDefault="00650396" w:rsidP="00550190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Symbol"/>
          <w:lang w:val="ro-RO"/>
        </w:rPr>
      </w:pPr>
      <w:r w:rsidRPr="00650396">
        <w:rPr>
          <w:rFonts w:eastAsia="Symbol"/>
          <w:lang w:val="ro-RO"/>
        </w:rPr>
        <w:t xml:space="preserve">RISC - Renunță! Improvizațiile sunt Catastrofale! </w:t>
      </w:r>
    </w:p>
    <w:p w:rsidR="00650396" w:rsidRPr="00650396" w:rsidRDefault="00650396" w:rsidP="00550190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Symbol"/>
          <w:lang w:val="ro-RO"/>
        </w:rPr>
      </w:pPr>
      <w:r w:rsidRPr="00650396">
        <w:rPr>
          <w:rFonts w:eastAsia="Symbol"/>
          <w:lang w:val="ro-RO"/>
        </w:rPr>
        <w:t xml:space="preserve">RISC - Siguranța nu e un joc de noroc! </w:t>
      </w:r>
    </w:p>
    <w:p w:rsidR="00650396" w:rsidRPr="00550190" w:rsidRDefault="00650396" w:rsidP="00550190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Symbol"/>
          <w:lang w:val="ro-RO"/>
        </w:rPr>
      </w:pPr>
      <w:r w:rsidRPr="00650396">
        <w:rPr>
          <w:rFonts w:eastAsia="Symbol"/>
          <w:lang w:val="ro-RO"/>
        </w:rPr>
        <w:t>Nu tremur la cutremur.</w:t>
      </w:r>
    </w:p>
    <w:p w:rsidR="00A07D8A" w:rsidRPr="00550190" w:rsidRDefault="00650396" w:rsidP="00550190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Symbol"/>
          <w:lang w:val="ro-RO"/>
        </w:rPr>
      </w:pPr>
      <w:proofErr w:type="spellStart"/>
      <w:r w:rsidRPr="00550190">
        <w:rPr>
          <w:rFonts w:eastAsia="Symbol"/>
          <w:lang w:val="ro-RO"/>
        </w:rPr>
        <w:t>Fiipregatit.ro</w:t>
      </w:r>
      <w:proofErr w:type="spellEnd"/>
    </w:p>
    <w:p w:rsidR="00A07D8A" w:rsidRDefault="00550190" w:rsidP="00550190">
      <w:pPr>
        <w:shd w:val="clear" w:color="auto" w:fill="FFFFFF"/>
        <w:spacing w:after="300" w:line="360" w:lineRule="auto"/>
        <w:ind w:right="-1" w:firstLine="709"/>
        <w:rPr>
          <w:lang w:val="ro-RO"/>
        </w:rPr>
      </w:pPr>
      <w:r w:rsidRPr="00550190">
        <w:rPr>
          <w:lang w:val="ro-RO"/>
        </w:rPr>
        <w:t>Activitățile de informare preventivă au cunoscut o scădere în anul 2020 comparativ cu anul 2019, datorită contextului epidemiologic generat de pandemia de COVID – 19.</w:t>
      </w:r>
    </w:p>
    <w:p w:rsidR="000870F0" w:rsidRPr="009C7BE6" w:rsidRDefault="000870F0" w:rsidP="00CA6184">
      <w:pPr>
        <w:shd w:val="clear" w:color="auto" w:fill="FFFFFF"/>
        <w:spacing w:after="300" w:line="276" w:lineRule="auto"/>
        <w:ind w:right="-1"/>
        <w:rPr>
          <w:lang w:val="ro-RO"/>
        </w:rPr>
      </w:pPr>
    </w:p>
    <w:p w:rsidR="00A07D8A" w:rsidRPr="009C7BE6" w:rsidRDefault="00A80D7C">
      <w:pPr>
        <w:tabs>
          <w:tab w:val="left" w:pos="0"/>
        </w:tabs>
        <w:ind w:left="709" w:right="227"/>
        <w:jc w:val="center"/>
        <w:rPr>
          <w:lang w:val="ro-RO"/>
        </w:rPr>
      </w:pPr>
      <w:r w:rsidRPr="009C7BE6">
        <w:rPr>
          <w:lang w:val="ro-RO"/>
        </w:rPr>
        <w:t>Compartimentul Informare şi Relaţii Publice</w:t>
      </w:r>
    </w:p>
    <w:p w:rsidR="00A07D8A" w:rsidRPr="009C7BE6" w:rsidRDefault="00A80D7C">
      <w:pPr>
        <w:tabs>
          <w:tab w:val="left" w:pos="0"/>
          <w:tab w:val="left" w:pos="2113"/>
          <w:tab w:val="left" w:pos="3765"/>
        </w:tabs>
        <w:ind w:left="709" w:right="227"/>
        <w:rPr>
          <w:lang w:val="ro-RO"/>
        </w:rPr>
      </w:pPr>
      <w:r w:rsidRPr="009C7BE6">
        <w:rPr>
          <w:lang w:val="ro-RO"/>
        </w:rPr>
        <w:tab/>
      </w:r>
    </w:p>
    <w:sectPr w:rsidR="00A07D8A" w:rsidRPr="009C7BE6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DE" w:rsidRDefault="00293FDE">
      <w:r>
        <w:separator/>
      </w:r>
    </w:p>
  </w:endnote>
  <w:endnote w:type="continuationSeparator" w:id="0">
    <w:p w:rsidR="00293FDE" w:rsidRDefault="0029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717295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 </w:t>
    </w:r>
    <w:r w:rsidR="0037219A">
      <w:rPr>
        <w:color w:val="000000"/>
        <w:sz w:val="16"/>
        <w:szCs w:val="16"/>
      </w:rPr>
      <w:t>3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C1652AA" wp14:editId="5F6E2C6E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0AB6EA6" wp14:editId="6BC0A55A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8945FBC" wp14:editId="4F299AD2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DE" w:rsidRDefault="00293FDE">
      <w:r>
        <w:separator/>
      </w:r>
    </w:p>
  </w:footnote>
  <w:footnote w:type="continuationSeparator" w:id="0">
    <w:p w:rsidR="00293FDE" w:rsidRDefault="0029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559"/>
    <w:multiLevelType w:val="hybridMultilevel"/>
    <w:tmpl w:val="3C329A2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238C5CA8"/>
    <w:multiLevelType w:val="hybridMultilevel"/>
    <w:tmpl w:val="E1309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870F0"/>
    <w:rsid w:val="000A70DE"/>
    <w:rsid w:val="000F2EB0"/>
    <w:rsid w:val="001223AC"/>
    <w:rsid w:val="001E49EE"/>
    <w:rsid w:val="00214AEC"/>
    <w:rsid w:val="00237F7E"/>
    <w:rsid w:val="0025213D"/>
    <w:rsid w:val="00290D65"/>
    <w:rsid w:val="00293FDE"/>
    <w:rsid w:val="002E1F55"/>
    <w:rsid w:val="0037219A"/>
    <w:rsid w:val="004843C7"/>
    <w:rsid w:val="004C1D8B"/>
    <w:rsid w:val="00550190"/>
    <w:rsid w:val="005B490E"/>
    <w:rsid w:val="005F7A4C"/>
    <w:rsid w:val="006432B1"/>
    <w:rsid w:val="00650396"/>
    <w:rsid w:val="00717295"/>
    <w:rsid w:val="0072190C"/>
    <w:rsid w:val="00751700"/>
    <w:rsid w:val="007C6B00"/>
    <w:rsid w:val="007E46ED"/>
    <w:rsid w:val="008521FD"/>
    <w:rsid w:val="00882D08"/>
    <w:rsid w:val="00882DDF"/>
    <w:rsid w:val="008B3D67"/>
    <w:rsid w:val="00920DD5"/>
    <w:rsid w:val="00967983"/>
    <w:rsid w:val="00984EF9"/>
    <w:rsid w:val="009C7BE6"/>
    <w:rsid w:val="009E201A"/>
    <w:rsid w:val="00A07D8A"/>
    <w:rsid w:val="00A31A33"/>
    <w:rsid w:val="00A464A3"/>
    <w:rsid w:val="00A80D7C"/>
    <w:rsid w:val="00A92E3D"/>
    <w:rsid w:val="00AA37D0"/>
    <w:rsid w:val="00B00E12"/>
    <w:rsid w:val="00B47E58"/>
    <w:rsid w:val="00B63F51"/>
    <w:rsid w:val="00B66B20"/>
    <w:rsid w:val="00BF7C5C"/>
    <w:rsid w:val="00C26905"/>
    <w:rsid w:val="00CA6184"/>
    <w:rsid w:val="00CE7F97"/>
    <w:rsid w:val="00D13F93"/>
    <w:rsid w:val="00E61CD8"/>
    <w:rsid w:val="00E85813"/>
    <w:rsid w:val="00FB787D"/>
    <w:rsid w:val="00FD42FC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5B4A-8737-4BEE-B58E-8F38664A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13</cp:revision>
  <dcterms:created xsi:type="dcterms:W3CDTF">2020-12-29T17:07:00Z</dcterms:created>
  <dcterms:modified xsi:type="dcterms:W3CDTF">2021-02-04T08:15:00Z</dcterms:modified>
</cp:coreProperties>
</file>